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Договор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Заявка №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от «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10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 xml:space="preserve">»  октября 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2016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Arial" w:hAnsi="Arial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spacing w:after="100"/>
        <w:jc w:val="center"/>
        <w:rPr>
          <w:sz w:val="21"/>
          <w:szCs w:val="21"/>
        </w:rPr>
      </w:pP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Настоящая договор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 подписана и передана с помощью средств факсимильной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электронной связи и подписанная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переданная таким образом имеет полную юридическую силу</w:t>
      </w:r>
      <w:r>
        <w:rPr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98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33"/>
        <w:gridCol w:w="5006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ВИД ПЕРЕВОЗКИ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МЕЖДУГОРОДНЯЯ 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ОТПРАВИТЕЛЬ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  <w:r>
              <w:rPr>
                <w:rFonts w:ascii="Arial" w:hAnsi="Arial"/>
                <w:b w:val="0"/>
                <w:bCs w:val="0"/>
                <w:sz w:val="23"/>
                <w:szCs w:val="23"/>
                <w:shd w:val="clear" w:color="auto" w:fill="ffffff"/>
                <w:rtl w:val="0"/>
                <w:lang w:val="ru-RU"/>
              </w:rPr>
              <w:t xml:space="preserve"> </w:t>
            </w:r>
          </w:p>
        </w:tc>
        <w:tc>
          <w:tcPr>
            <w:tcW w:type="dxa" w:w="5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ПОЛУЧАТЕЛЬ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МЕСТО ПОГРУЗКИ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</w:tc>
        <w:tc>
          <w:tcPr>
            <w:tcW w:type="dxa" w:w="5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МЕСТО ВЫГРУЗКИ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8.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ДАТА ПОГРУЗКИ И ВРЕМЯ ПОГРУЗКИ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9.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ДАТА ВЫГРУЗКИ И ВРЕМЯ ВЫГРУЗКИ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 НОРМАМ УАТ</w:t>
            </w:r>
          </w:p>
        </w:tc>
      </w:tr>
      <w:tr>
        <w:tblPrEx>
          <w:shd w:val="clear" w:color="auto" w:fill="ced7e7"/>
        </w:tblPrEx>
        <w:trPr>
          <w:trHeight w:val="1206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10.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ПАСПОРТНЫЕ ДАННЫЕ ВОДИТЕЛЯ ФИО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ВИД И ГОС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НОМЕР  ТРАНСПОРТНОГО СРЕДСТВА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11.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ГРУЗ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Перевозка личных вещей и имущества 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Согласно описи имущества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12.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СТОИМОСТЬ ПЕРЕВОЗКИ И ПОРЯДОК ОПЛАТЫ</w:t>
            </w: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286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ВАЖНО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Защита коммерческого интереса обязательна для исполнения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стороны обязуются сохранить ее в секрете и не передавать третьим лицам без предварительного письменного согласия другой стороны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Соблюдайте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пожалуйста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данный пункт не передавайте стоимость переезда компаниям – конкурентам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!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оговоренная в Заявке и подлежащая оплате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 может быть уменьшена Плательщиком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ссылаясь на действующее законодательство страны Плательщика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то есть должна быть оплачена в полном размере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Претензии по доставке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целостности и сохранности перевозимого груза принимаются </w:t>
            </w:r>
            <w:r>
              <w:rPr>
                <w:b w:val="1"/>
                <w:bCs w:val="1"/>
                <w:sz w:val="20"/>
                <w:szCs w:val="20"/>
                <w:u w:val="single"/>
                <w:shd w:val="nil" w:color="auto" w:fill="auto"/>
                <w:rtl w:val="0"/>
                <w:lang w:val="ru-RU"/>
              </w:rPr>
              <w:t xml:space="preserve">только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 факту приёма груза при водителе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Претензии заверяются письменной отметкой в обоих экземплярах описи личных вещей и имущества за подписью водителя и получателя с приложением фотографий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Претензии рассматриваются руководством компании течение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рабочих дней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14.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ОСОБЫЕ ОБСТОЯТЕЛЬСТВА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 случае действий официальных властей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связанных с проверкой перевозимого груза Заказчика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приведших к задержанию транспортного средства Исполнителя в процессе перевозки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Исполнитель вправе отнести на Заказчика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оплату штрафа за простой автотранспорта в размере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предусмотренном п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14,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Заявки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3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Нормативное время простоя под погрузкой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\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выгрузкой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numPr>
                <w:ilvl w:val="0"/>
                <w:numId w:val="4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 случае превышения указанных сроков Заказчик обязуется дополнительно оплатить простой автотранспорта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произошедший по его вине либо по вине отправителя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получателя груза в размере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1000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./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сутки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Условия действительны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если иное не согласованно письменно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Исполнитель несёт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100 %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ответственность за сохранность груза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Сдача и приём груза осуществляется на основании описи имущества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подписанной с одной стороны Грузоотправителем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водителем автотранспорта с другой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Во всём остальном стороны руководствуются действующим законодательством Российской Федерации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Дополнительные требования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указания 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98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numPr>
                <w:ilvl w:val="0"/>
                <w:numId w:val="5"/>
              </w:numPr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Сделать опись имущества в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х экземплярах –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отдать водителю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Взять с водителя расписку о получении денежный средств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 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если это не противоречит договору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Обычный"/>
              <w:numPr>
                <w:ilvl w:val="0"/>
                <w:numId w:val="5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 случае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каких либо разногласий звонить по телефону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89173223722</w:t>
            </w:r>
          </w:p>
        </w:tc>
      </w:tr>
      <w:tr>
        <w:tblPrEx>
          <w:shd w:val="clear" w:color="auto" w:fill="ced7e7"/>
        </w:tblPrEx>
        <w:trPr>
          <w:trHeight w:val="1630" w:hRule="atLeast"/>
        </w:trPr>
        <w:tc>
          <w:tcPr>
            <w:tcW w:type="dxa" w:w="4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ЗАКАЗЧИК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</w:tc>
        <w:tc>
          <w:tcPr>
            <w:tcW w:type="dxa" w:w="5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ИСПОЛНИТЕЛЬ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  <w:br w:type="textWrapping"/>
              <w:br w:type="textWrapping"/>
            </w:r>
          </w:p>
          <w:p>
            <w:pPr>
              <w:pStyle w:val="Обычный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cs="Tahoma" w:hAnsi="Tahoma" w:eastAsia="Tahoma"/>
                <w:sz w:val="20"/>
                <w:szCs w:val="20"/>
                <w:shd w:val="nil" w:color="auto" w:fill="auto"/>
                <w:lang w:val="ru-RU"/>
              </w:rPr>
              <w:br w:type="textWrapping"/>
            </w:r>
          </w:p>
        </w:tc>
      </w:tr>
    </w:tbl>
    <w:p>
      <w:pPr>
        <w:pStyle w:val="Обычный"/>
        <w:widowControl w:val="0"/>
        <w:spacing w:after="100"/>
        <w:jc w:val="center"/>
      </w:pPr>
      <w:r>
        <w:rPr>
          <w:sz w:val="21"/>
          <w:szCs w:val="21"/>
        </w:rPr>
      </w:r>
    </w:p>
    <w:sectPr>
      <w:headerReference w:type="default" r:id="rId4"/>
      <w:footerReference w:type="default" r:id="rId5"/>
      <w:pgSz w:w="11900" w:h="16840" w:orient="portrait"/>
      <w:pgMar w:top="0" w:right="851" w:bottom="180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